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086" w14:textId="77777777" w:rsidR="00F4628A" w:rsidRDefault="00000000">
      <w:pPr>
        <w:spacing w:after="80"/>
        <w:jc w:val="center"/>
      </w:pPr>
      <w:r>
        <w:rPr>
          <w:b/>
          <w:color w:val="102C57"/>
          <w:sz w:val="44"/>
        </w:rPr>
        <w:t>The Illusion of Recovery: The Three Fault Lines Threatening Sri Lanka’s Future</w:t>
      </w:r>
    </w:p>
    <w:p w14:paraId="5A1A8077" w14:textId="77777777" w:rsidR="00F4628A" w:rsidRDefault="00000000">
      <w:pPr>
        <w:spacing w:after="360"/>
        <w:jc w:val="center"/>
      </w:pPr>
      <w:r>
        <w:rPr>
          <w:i/>
          <w:color w:val="787878"/>
        </w:rPr>
        <w:t>By Chandre Dharmawardana (chandre.dharma@yahoo.ca)</w:t>
      </w:r>
      <w:r>
        <w:rPr>
          <w:i/>
          <w:color w:val="787878"/>
        </w:rPr>
        <w:br/>
        <w:t>September 2026</w:t>
      </w:r>
    </w:p>
    <w:p w14:paraId="45BF42A0" w14:textId="77777777" w:rsidR="00F4628A" w:rsidRDefault="00000000">
      <w:pPr>
        <w:keepNext/>
        <w:spacing w:before="360" w:after="120"/>
      </w:pPr>
      <w:r>
        <w:rPr>
          <w:b/>
          <w:color w:val="102C57"/>
          <w:sz w:val="32"/>
        </w:rPr>
        <w:t>Introduction</w:t>
      </w:r>
    </w:p>
    <w:p w14:paraId="556BD575" w14:textId="77777777" w:rsidR="00F4628A" w:rsidRDefault="00000000">
      <w:pPr>
        <w:spacing w:after="120"/>
      </w:pPr>
      <w:r>
        <w:t>The official narrative surrounding Sri Lanka’s economic recovery is optimistic and up-beat. President Anura Kumara Dissanayake has repeatedly assured the public that the nation, which faced catastrophic bankruptcy in 2022, is finally entering "safe waters." This political optimism is backed by data from the Central Bank of Sri Lanka (CBSL [1]), which projects an annual economic growth rate of approximately 5%, bolstered by the country’s recent structural upgrade to "middle-income" status. On paper, the macroeconomic indicators suggest a remarkable turnaround.</w:t>
      </w:r>
    </w:p>
    <w:p w14:paraId="24E8C179" w14:textId="4F1E9CAD" w:rsidR="00F4628A" w:rsidRDefault="00000000">
      <w:pPr>
        <w:spacing w:after="120"/>
      </w:pPr>
      <w:r>
        <w:t>However, this statistic</w:t>
      </w:r>
      <w:r w:rsidR="00FE3DA9">
        <w:t>s-based</w:t>
      </w:r>
      <w:r>
        <w:t xml:space="preserve"> triumph masks a much darker, systemic reality. Below the surface of stabilized foreign reserves and GDP growth lie at least three dystopian structural fault lines: massive capital flight, an unprecedented brain drain, and a severe demographic inversion. Together, these factors form a quiet crisis that threatens to rapidly destabilize Sri Lanka, rendering its current economic recovery fragile and potentially unsustainable. In addition, we must factor in the devastating effects of climate change and sea-level rise that will play out unabated.</w:t>
      </w:r>
    </w:p>
    <w:p w14:paraId="1052FBE1" w14:textId="23C607D3" w:rsidR="00F4628A" w:rsidRDefault="00000000">
      <w:pPr>
        <w:spacing w:after="120"/>
      </w:pPr>
      <w:r>
        <w:t>Independent economists note that "safe waters" at the state level have yet to translate to ordinary citizens. The 5% growth and upgraded income status have been achieved through aggressive taxation (VAT hikes) and high energy costs, meaning that while the state's coffers are recovering, real household poverty remains painfully high and becoming worse</w:t>
      </w:r>
      <w:r w:rsidR="00BF3F70">
        <w:t>, while the rich-poor gap is widening</w:t>
      </w:r>
      <w:r>
        <w:t>.</w:t>
      </w:r>
    </w:p>
    <w:p w14:paraId="5A958DB3" w14:textId="77777777" w:rsidR="00F4628A" w:rsidRDefault="00000000">
      <w:pPr>
        <w:keepNext/>
        <w:spacing w:before="360" w:after="120"/>
      </w:pPr>
      <w:r>
        <w:rPr>
          <w:b/>
          <w:color w:val="102C57"/>
          <w:sz w:val="32"/>
        </w:rPr>
        <w:t>Fault Line 1: Corporate Betrayal and Unchecked Capital Flight</w:t>
      </w:r>
    </w:p>
    <w:p w14:paraId="3669F740" w14:textId="77777777" w:rsidR="00F4628A" w:rsidRDefault="00000000">
      <w:pPr>
        <w:spacing w:after="120"/>
      </w:pPr>
      <w:r>
        <w:t>While the government actively pursues high-profile political figures for historical financial crimes, the most devastating drainage of Sri Lanka’s wealth is happening legally and semi-legally through the corporate elite. Capital flight has severely hollowed out the state's financial foundation.</w:t>
      </w:r>
    </w:p>
    <w:p w14:paraId="1A3F2952" w14:textId="77777777" w:rsidR="00F4628A" w:rsidRDefault="00000000">
      <w:pPr>
        <w:spacing w:after="120"/>
      </w:pPr>
      <w:r>
        <w:t>Research from global watchdogs like Global Financial Integrity (GFI) reveals that trade mis-invoicing, i.e., the practice of under-invoicing exports and over-invoicing imports to illicitly park profits in offshore accounts, has stripped Sri Lanka of billions of dollars annually (GFI, 2024, [2]).</w:t>
      </w:r>
    </w:p>
    <w:p w14:paraId="0420E4D1" w14:textId="77777777" w:rsidR="00F4628A" w:rsidRDefault="00000000">
      <w:pPr>
        <w:spacing w:after="120"/>
      </w:pPr>
      <w:r>
        <w:t>This is compounded by massive migration within the garment and manufacturing sectors. Facing exorbitant domestic energy tariffs and steep Value Added Tax (VAT) hikes, major conglomerates have steadily relocated production capacities or established vital subsidiaries in more cost-effective hubs, including Kenya, Jordan, and Oman (National Chamber of Exporters, 2025, [3]).</w:t>
      </w:r>
    </w:p>
    <w:p w14:paraId="7CF6D7F9" w14:textId="77777777" w:rsidR="00F4628A" w:rsidRDefault="00000000">
      <w:pPr>
        <w:spacing w:after="120"/>
      </w:pPr>
      <w:r>
        <w:lastRenderedPageBreak/>
        <w:t>The state's recent investigation into over $1 billion in "phantom imports"—where advance payments were sent abroad via Telegraphic Transfers without any goods ever entering the country—demonstrates that the private sector continues to drain the country of the very foreign exchange required to sustain its recovery.</w:t>
      </w:r>
    </w:p>
    <w:p w14:paraId="24C8788D" w14:textId="5A66ED87" w:rsidR="00F4628A" w:rsidRDefault="00000000">
      <w:pPr>
        <w:spacing w:after="120"/>
      </w:pPr>
      <w:r>
        <w:t xml:space="preserve">While big capital has systematically flown out of the country, exploiting critical financial loopholes intentionally created during the Yahapalanaya (Maithripala-Ranil) era, successive administrations have persistently attempted to deflect blame for Sri Lanka’s financial collapse onto external or secondary factors. A glaring example of this misdirection occurred when major international media outlets, most notably the New York Times, claimed that Chinese infrastructure loans and "debt-trap diplomacy" were primarily responsible for the country’s economic insolvency—a narrative that independent economic data has since thoroughly debunked. Similarly, a favorite rhetorical theme among all political leaders is that bribery and state-level </w:t>
      </w:r>
      <w:r w:rsidR="00BF3F70">
        <w:t>corruption</w:t>
      </w:r>
      <w:r>
        <w:t xml:space="preserve"> by their rivals were the singular drivers of the crisis.</w:t>
      </w:r>
    </w:p>
    <w:p w14:paraId="39C56DE6" w14:textId="77777777" w:rsidR="00F4628A" w:rsidRDefault="00000000">
      <w:pPr>
        <w:spacing w:after="120"/>
      </w:pPr>
      <w:r>
        <w:t>Neither geopolitical debt nor political corruption has been as structurally catastrophic as the quiet, massive flight of private investment capital. This exodus was critically accelerated when the Yahapalanaya administration, under Finance Minister Ravi Karunanayake, systematically dismantled the nation's regulatory guardrails by repealing the robust Exchange Control Act No. 24 of 1953 and replacing it with the highly liberalized Foreign Exchange Act No. 12 of 2017. This legislative shift effectively decriminalized unauthorized foreign currency retention, removed stringent tracking mechanisms on export proceeds, and opened the floodgates for legal and semi-legal capital flight in the critical years leading up to the Gotabaya Rajapaksa administration and its financial collapse. By prioritizing the convenience of the corporate elite over national reserve security, these policy maneuvers permanently starved Sri Lanka of vital foreign liquidity at the exact moment the island was in dire need of retaining and attracting stable investment capital.</w:t>
      </w:r>
    </w:p>
    <w:p w14:paraId="6615DEA1" w14:textId="77777777" w:rsidR="00F4628A" w:rsidRDefault="00000000">
      <w:pPr>
        <w:spacing w:after="120"/>
      </w:pPr>
      <w:r>
        <w:t>The removal of these Exchange control and Foreign exchange acts would seem entirely destructive to Sri Lanka in hindsight today. However, both Ranil Wickremasinghe and Ravi Karunanayake were avowed neo-liberal ideologues who would have viewed the removal of these legislations as part of their idea of full free trade and over-arching globalization. However, perhaps unknown to them, globalization had hollowed out the Western manufacturing base; nationalist populism and tea-party politics had already raised its head in the West. Finally, the Covid epidemic drew the curtain on the era of neoliberalism, with even the more ardent “Ayn Randyan” opponent of state intervention conceding to massive state intervention to face Covid.</w:t>
      </w:r>
    </w:p>
    <w:p w14:paraId="700AAAAA" w14:textId="77777777" w:rsidR="00F4628A" w:rsidRDefault="00000000">
      <w:pPr>
        <w:spacing w:after="120"/>
      </w:pPr>
      <w:r>
        <w:t>To evaluate which factor has a greater structural impact on Sri Lanka’s economic stability, we must look at data from international watchdog groups like Global Financial Integrity (GFI) alongside localized corruption cases since the beginning of the Sirisena-Wickremesinghe administration (2015) up to 2026. We do this in Table 1.</w:t>
      </w:r>
    </w:p>
    <w:p w14:paraId="247DC0F9" w14:textId="77777777" w:rsidR="00FE3DA9" w:rsidRDefault="00FE3DA9">
      <w:pPr>
        <w:spacing w:after="120"/>
      </w:pPr>
    </w:p>
    <w:p w14:paraId="274C2DDC" w14:textId="77777777" w:rsidR="00FE3DA9" w:rsidRDefault="00FE3DA9">
      <w:pPr>
        <w:spacing w:after="120"/>
      </w:pPr>
    </w:p>
    <w:p w14:paraId="6EF4F984" w14:textId="77777777" w:rsidR="00FE3DA9" w:rsidRDefault="00FE3DA9">
      <w:pPr>
        <w:spacing w:after="120"/>
      </w:pPr>
    </w:p>
    <w:tbl>
      <w:tblPr>
        <w:tblW w:w="0" w:type="auto"/>
        <w:jc w:val="center"/>
        <w:tblLook w:val="04A0" w:firstRow="1" w:lastRow="0" w:firstColumn="1" w:lastColumn="0" w:noHBand="0" w:noVBand="1"/>
      </w:tblPr>
      <w:tblGrid>
        <w:gridCol w:w="3120"/>
        <w:gridCol w:w="3120"/>
        <w:gridCol w:w="3120"/>
      </w:tblGrid>
      <w:tr w:rsidR="00F4628A" w14:paraId="06B71833" w14:textId="77777777">
        <w:trPr>
          <w:jc w:val="center"/>
        </w:trPr>
        <w:tc>
          <w:tcPr>
            <w:tcW w:w="3120" w:type="dxa"/>
            <w:shd w:val="clear" w:color="auto" w:fill="102C57"/>
          </w:tcPr>
          <w:p w14:paraId="64423657" w14:textId="77777777" w:rsidR="00F4628A" w:rsidRDefault="00000000">
            <w:pPr>
              <w:spacing w:before="80" w:after="80"/>
            </w:pPr>
            <w:r>
              <w:rPr>
                <w:b/>
                <w:color w:val="FFFFFF"/>
                <w:sz w:val="20"/>
              </w:rPr>
              <w:lastRenderedPageBreak/>
              <w:t>Metric</w:t>
            </w:r>
          </w:p>
        </w:tc>
        <w:tc>
          <w:tcPr>
            <w:tcW w:w="3120" w:type="dxa"/>
            <w:shd w:val="clear" w:color="auto" w:fill="102C57"/>
          </w:tcPr>
          <w:p w14:paraId="5B2B87BD" w14:textId="77777777" w:rsidR="00F4628A" w:rsidRDefault="00000000">
            <w:pPr>
              <w:spacing w:before="80" w:after="80"/>
            </w:pPr>
            <w:r>
              <w:rPr>
                <w:b/>
                <w:color w:val="FFFFFF"/>
                <w:sz w:val="20"/>
              </w:rPr>
              <w:t>Estimated Amount (2015 – 2026)</w:t>
            </w:r>
          </w:p>
        </w:tc>
        <w:tc>
          <w:tcPr>
            <w:tcW w:w="3120" w:type="dxa"/>
            <w:shd w:val="clear" w:color="auto" w:fill="102C57"/>
          </w:tcPr>
          <w:p w14:paraId="30033939" w14:textId="77777777" w:rsidR="00F4628A" w:rsidRDefault="00000000">
            <w:pPr>
              <w:spacing w:before="80" w:after="80"/>
            </w:pPr>
            <w:r>
              <w:rPr>
                <w:b/>
                <w:color w:val="FFFFFF"/>
                <w:sz w:val="20"/>
              </w:rPr>
              <w:t>Primary Mechanics / Key Scandals</w:t>
            </w:r>
          </w:p>
        </w:tc>
      </w:tr>
      <w:tr w:rsidR="00F4628A" w14:paraId="6748595A" w14:textId="77777777">
        <w:trPr>
          <w:jc w:val="center"/>
        </w:trPr>
        <w:tc>
          <w:tcPr>
            <w:tcW w:w="3120" w:type="dxa"/>
            <w:shd w:val="clear" w:color="auto" w:fill="F4F4F4"/>
          </w:tcPr>
          <w:p w14:paraId="392823DC" w14:textId="77777777" w:rsidR="00F4628A" w:rsidRDefault="00000000">
            <w:pPr>
              <w:spacing w:before="80" w:after="80"/>
            </w:pPr>
            <w:r>
              <w:rPr>
                <w:sz w:val="20"/>
              </w:rPr>
              <w:t>Total Outward Capital Flight (Corporate/Trade)</w:t>
            </w:r>
          </w:p>
        </w:tc>
        <w:tc>
          <w:tcPr>
            <w:tcW w:w="3120" w:type="dxa"/>
            <w:shd w:val="clear" w:color="auto" w:fill="F4F4F4"/>
          </w:tcPr>
          <w:p w14:paraId="53F485C3" w14:textId="77777777" w:rsidR="00F4628A" w:rsidRDefault="00000000">
            <w:pPr>
              <w:spacing w:before="80" w:after="80"/>
            </w:pPr>
            <w:r>
              <w:rPr>
                <w:sz w:val="20"/>
              </w:rPr>
              <w:t>US$20 Billion – $35 Billion+</w:t>
            </w:r>
          </w:p>
        </w:tc>
        <w:tc>
          <w:tcPr>
            <w:tcW w:w="3120" w:type="dxa"/>
            <w:shd w:val="clear" w:color="auto" w:fill="F4F4F4"/>
          </w:tcPr>
          <w:p w14:paraId="66BC77AF" w14:textId="77777777" w:rsidR="00F4628A" w:rsidRDefault="00000000">
            <w:pPr>
              <w:spacing w:before="80" w:after="80"/>
            </w:pPr>
            <w:r>
              <w:rPr>
                <w:sz w:val="20"/>
              </w:rPr>
              <w:t>Systemic trade misinvoicing (averaging $1.5B to $4B annually); value gap representing 20.51% of total trade; and recent $715M to $1B "phantom import" telegraphic transfer loops.</w:t>
            </w:r>
          </w:p>
        </w:tc>
      </w:tr>
      <w:tr w:rsidR="00F4628A" w14:paraId="43E3CD1C" w14:textId="77777777">
        <w:trPr>
          <w:jc w:val="center"/>
        </w:trPr>
        <w:tc>
          <w:tcPr>
            <w:tcW w:w="3120" w:type="dxa"/>
          </w:tcPr>
          <w:p w14:paraId="5D98B74C" w14:textId="77777777" w:rsidR="00F4628A" w:rsidRDefault="00000000">
            <w:pPr>
              <w:spacing w:before="80" w:after="80"/>
            </w:pPr>
            <w:r>
              <w:rPr>
                <w:sz w:val="20"/>
              </w:rPr>
              <w:t>Speculated Political Corruption (State/Graft)</w:t>
            </w:r>
          </w:p>
        </w:tc>
        <w:tc>
          <w:tcPr>
            <w:tcW w:w="3120" w:type="dxa"/>
          </w:tcPr>
          <w:p w14:paraId="46BCC423" w14:textId="77777777" w:rsidR="00F4628A" w:rsidRDefault="00000000">
            <w:pPr>
              <w:spacing w:before="80" w:after="80"/>
            </w:pPr>
            <w:r>
              <w:rPr>
                <w:sz w:val="20"/>
              </w:rPr>
              <w:t>US$1.5 Billion – $3 Billion total accumulated value</w:t>
            </w:r>
          </w:p>
        </w:tc>
        <w:tc>
          <w:tcPr>
            <w:tcW w:w="3120" w:type="dxa"/>
          </w:tcPr>
          <w:p w14:paraId="52BD5146" w14:textId="77777777" w:rsidR="00F4628A" w:rsidRDefault="00000000">
            <w:pPr>
              <w:spacing w:before="80" w:after="80"/>
            </w:pPr>
            <w:r>
              <w:rPr>
                <w:sz w:val="20"/>
              </w:rPr>
              <w:t>Central Bank Bond Scam (~$11M+ direct loss, though disrupted billions in credit market impacts); Airbus Bribery scandal ($16.84M agreed bribes); state enterprise losses (e.g., SriLankan Airlines accumulated political mismanagement losses reaching over $2B equivalent).</w:t>
            </w:r>
          </w:p>
        </w:tc>
      </w:tr>
    </w:tbl>
    <w:p w14:paraId="15408D7B" w14:textId="77777777" w:rsidR="00F4628A" w:rsidRDefault="00000000">
      <w:pPr>
        <w:spacing w:before="80" w:after="240"/>
      </w:pPr>
      <w:r>
        <w:rPr>
          <w:i/>
          <w:color w:val="787878"/>
          <w:sz w:val="19"/>
        </w:rPr>
        <w:t>Table 1: Comparison of Capital flight versus corruption loss</w:t>
      </w:r>
    </w:p>
    <w:p w14:paraId="68806725" w14:textId="77777777" w:rsidR="00F4628A" w:rsidRDefault="00000000">
      <w:pPr>
        <w:spacing w:after="120"/>
      </w:pPr>
      <w:r>
        <w:t xml:space="preserve">The data reveals that </w:t>
      </w:r>
      <w:r w:rsidRPr="00BF3F70">
        <w:rPr>
          <w:b/>
          <w:bCs/>
          <w:i/>
          <w:iCs/>
        </w:rPr>
        <w:t xml:space="preserve">corporate capital flight </w:t>
      </w:r>
      <w:proofErr w:type="gramStart"/>
      <w:r w:rsidRPr="00BF3F70">
        <w:rPr>
          <w:b/>
          <w:bCs/>
          <w:i/>
          <w:iCs/>
        </w:rPr>
        <w:t>dwarfs</w:t>
      </w:r>
      <w:proofErr w:type="gramEnd"/>
      <w:r w:rsidRPr="00BF3F70">
        <w:rPr>
          <w:b/>
          <w:bCs/>
          <w:i/>
          <w:iCs/>
        </w:rPr>
        <w:t xml:space="preserve"> political corruption by an order of magnitude</w:t>
      </w:r>
      <w:r>
        <w:t>, making it the far more critical structural threat to the country's economic baseline. Ultimately, while the media and politicians focus on the theater of political arrests, the quiet, systemic white-collar flight of capital by the country's "Big Tycoons" acts as a far more lethal hemorrhage dragging Sri Lanka back down into financial collapse.</w:t>
      </w:r>
    </w:p>
    <w:p w14:paraId="2101F0E0" w14:textId="77777777" w:rsidR="00F4628A" w:rsidRDefault="00000000">
      <w:pPr>
        <w:keepNext/>
        <w:spacing w:before="360" w:after="120"/>
      </w:pPr>
      <w:r>
        <w:rPr>
          <w:b/>
          <w:color w:val="102C57"/>
          <w:sz w:val="32"/>
        </w:rPr>
        <w:t>Fault Line 2: The Catastrophic Brain Drain</w:t>
      </w:r>
    </w:p>
    <w:p w14:paraId="62829392" w14:textId="77777777" w:rsidR="00F4628A" w:rsidRDefault="00000000">
      <w:pPr>
        <w:spacing w:after="120"/>
      </w:pPr>
      <w:r>
        <w:t>An economy cannot expand at a sustained 5% rate without human capital. Yet, Sri Lanka is currently experiencing an unprecedented exodus of its professional class. The economic collapse of 2022, followed by the subsequent imposition of heavy income taxes, soaring inflation, and a diminished quality of life, triggered a massive wave of migration.</w:t>
      </w:r>
    </w:p>
    <w:p w14:paraId="46642BD8" w14:textId="77777777" w:rsidR="00F4628A" w:rsidRDefault="00000000">
      <w:pPr>
        <w:spacing w:after="120"/>
      </w:pPr>
      <w:r>
        <w:t>Unlike the labor migration of previous decades, which consisted primarily of low-skilled workers sending back remittances, the current "brain drain" consists of the nation's intellectual bedrock: doctors, software engineers, university professors, accountants, and aviation technicians. According to data from the Sri Lanka Bureau of Foreign Employment (SLBFE, [4]), record numbers of professionals have left the island for Europe, the Middle East, and Australia. The impact on critical infrastructure is already dystopian. Government hospitals frequently report a severe shortage of specialized consultants and anesthetists, while the domestic tech sector faces a crippling deficit of senior developers. Sri Lanka is effectively funding the free education of its youth, only for foreign economies to reap the productivity and tax revenues of those graduates.</w:t>
      </w:r>
    </w:p>
    <w:p w14:paraId="473F1917" w14:textId="77777777" w:rsidR="00664961" w:rsidRDefault="00000000" w:rsidP="00664961">
      <w:pPr>
        <w:spacing w:after="120"/>
      </w:pPr>
      <w:r>
        <w:t xml:space="preserve">The articles by </w:t>
      </w:r>
      <w:r w:rsidR="00BF3F70">
        <w:t>(</w:t>
      </w:r>
      <w:proofErr w:type="spellStart"/>
      <w:r w:rsidR="00BF3F70">
        <w:t>i</w:t>
      </w:r>
      <w:proofErr w:type="spellEnd"/>
      <w:r w:rsidR="00BF3F70">
        <w:t xml:space="preserve">) </w:t>
      </w:r>
      <w:r>
        <w:t>Hasini Lecamwasam entitled “</w:t>
      </w:r>
      <w:r w:rsidRPr="00BF3F70">
        <w:rPr>
          <w:i/>
          <w:iCs/>
        </w:rPr>
        <w:t>The emptying university: why are academics leaving?</w:t>
      </w:r>
      <w:r>
        <w:t xml:space="preserve"> (Island, 15th September 2026) [5], and Prof. Amarasiri de Silva’s article entitled </w:t>
      </w:r>
      <w:r w:rsidRPr="00BF3F70">
        <w:rPr>
          <w:i/>
          <w:iCs/>
        </w:rPr>
        <w:t xml:space="preserve">Sri Lanka’s university </w:t>
      </w:r>
      <w:r w:rsidRPr="00BF3F70">
        <w:rPr>
          <w:i/>
          <w:iCs/>
        </w:rPr>
        <w:lastRenderedPageBreak/>
        <w:t>crisis: Brain drain and union action demand urgent reform</w:t>
      </w:r>
      <w:r>
        <w:t xml:space="preserve"> (Island, 14th September 2026) [6]</w:t>
      </w:r>
      <w:r w:rsidR="00BF3F70">
        <w:t>,</w:t>
      </w:r>
      <w:r>
        <w:t xml:space="preserve"> specifically expose the dire situation faced by the existing 17 Sri Lankan Universities today, even though President AKD hopes to open 50 more universities shortly. Realistically, the available resources completely rule out the President’s proposal.</w:t>
      </w:r>
      <w:r w:rsidR="001D7356">
        <w:t xml:space="preserve"> </w:t>
      </w:r>
      <w:r w:rsidR="001D7356" w:rsidRPr="001D7356">
        <w:t>Sri Lanka spends roughly 1.5% to 2% of its Gross Domestic Product on public education</w:t>
      </w:r>
      <w:r w:rsidR="001D7356">
        <w:t>, one of the lowest in the world.</w:t>
      </w:r>
      <w:r w:rsidR="00664961">
        <w:t xml:space="preserve"> </w:t>
      </w:r>
      <w:r w:rsidR="00664961">
        <w:t xml:space="preserve">Meanwhile many degree-certificate granting institutions (“private universities”) that have </w:t>
      </w:r>
      <w:r w:rsidR="00664961" w:rsidRPr="0063660D">
        <w:rPr>
          <w:i/>
          <w:iCs/>
        </w:rPr>
        <w:t>commodified higher education</w:t>
      </w:r>
      <w:r w:rsidR="00664961">
        <w:t xml:space="preserve"> have sprung up to fill the need.</w:t>
      </w:r>
    </w:p>
    <w:p w14:paraId="7DEA46FD" w14:textId="1BB53796" w:rsidR="00F4628A" w:rsidRDefault="00000000">
      <w:pPr>
        <w:spacing w:after="120"/>
      </w:pPr>
      <w:r>
        <w:t>In any case, as we explain in the next section, the population is Sri Lanka has peaked, and its population pyramid has inverted, with fewer youth than older adults. There will be closure of schools as rural areas become hollowed out, and decreased enrolment in regional universities.</w:t>
      </w:r>
      <w:r w:rsidR="0063660D">
        <w:t xml:space="preserve"> </w:t>
      </w:r>
    </w:p>
    <w:p w14:paraId="1FB257F7" w14:textId="77777777" w:rsidR="00F4628A" w:rsidRDefault="00000000">
      <w:pPr>
        <w:keepNext/>
        <w:spacing w:before="360" w:after="120"/>
      </w:pPr>
      <w:r>
        <w:rPr>
          <w:b/>
          <w:color w:val="102C57"/>
          <w:sz w:val="32"/>
        </w:rPr>
        <w:t>Fault Line 3: Demographic Inversion and the Aging Crisis</w:t>
      </w:r>
    </w:p>
    <w:p w14:paraId="17E5628B" w14:textId="77777777" w:rsidR="00F4628A" w:rsidRDefault="00000000">
      <w:pPr>
        <w:spacing w:after="120"/>
      </w:pPr>
      <w:r>
        <w:t>Perhaps the most irreversible threat to Sri Lanka’s long-term stability is its rapidly changing demographic profile. Sri Lanka is currently undergoing a severe population inversion, transitioning into an aging society at a much faster rate than its regional peers.</w:t>
      </w:r>
    </w:p>
    <w:p w14:paraId="560230BB" w14:textId="77777777" w:rsidR="00F4628A" w:rsidRDefault="00000000">
      <w:pPr>
        <w:spacing w:after="120"/>
      </w:pPr>
      <w:r>
        <w:t>Due to a combination of declining fertility rates, increased life expectancy, and the mass migration of reproductive-age young professionals, the demographic pyramid has flipped. For the first time in modern history, the population of elderly citizens (aged 60 and above) is growing faster than the younger demographic required to support them. According to United Nations and World Bank demographic assessments, Sri Lanka is projected to have one of the oldest populations in South Asia within the coming decade (World Bank, 2025 [7]).</w:t>
      </w:r>
    </w:p>
    <w:p w14:paraId="2D1465A7" w14:textId="77777777" w:rsidR="00F4628A" w:rsidRDefault="00000000">
      <w:pPr>
        <w:spacing w:after="120"/>
      </w:pPr>
      <w:r>
        <w:t>This inversion creates a devastating double-bind for the state:</w:t>
      </w:r>
    </w:p>
    <w:p w14:paraId="028C8AD8" w14:textId="77777777" w:rsidR="00F4628A" w:rsidRDefault="00000000">
      <w:pPr>
        <w:pStyle w:val="ListBullet"/>
        <w:spacing w:after="60"/>
      </w:pPr>
      <w:r>
        <w:rPr>
          <w:b/>
        </w:rPr>
        <w:t xml:space="preserve">Shrinking Tax Base: </w:t>
      </w:r>
      <w:r>
        <w:t>As young people leave or age out of the workforce, the pool of taxable income contracts.</w:t>
      </w:r>
    </w:p>
    <w:p w14:paraId="64B72568" w14:textId="77777777" w:rsidR="00F4628A" w:rsidRDefault="00000000">
      <w:pPr>
        <w:pStyle w:val="ListBullet"/>
        <w:spacing w:after="60"/>
      </w:pPr>
      <w:r>
        <w:rPr>
          <w:b/>
        </w:rPr>
        <w:t xml:space="preserve">Exploding Welfare Costs: </w:t>
      </w:r>
      <w:r>
        <w:t>The state faces ballooning expenditure requirements for geriatric healthcare, social safety nets, and pensions.</w:t>
      </w:r>
    </w:p>
    <w:p w14:paraId="6122F5AD" w14:textId="77777777" w:rsidR="00F4628A" w:rsidRDefault="00000000">
      <w:pPr>
        <w:pStyle w:val="ListBullet"/>
        <w:spacing w:after="60"/>
      </w:pPr>
      <w:r>
        <w:rPr>
          <w:b/>
        </w:rPr>
        <w:t xml:space="preserve">The flight of businesses seeking cheap labour: </w:t>
      </w:r>
      <w:r>
        <w:t>As the young workforce shrinks, manufacturing and businesses leave the country to relocate in other countries where labour is cheap. This flight of capital was discussed by us as “fault line number 1”.</w:t>
      </w:r>
    </w:p>
    <w:p w14:paraId="1537D819" w14:textId="091DB253" w:rsidR="00F4628A" w:rsidRDefault="00000000">
      <w:pPr>
        <w:spacing w:after="120"/>
      </w:pPr>
      <w:r>
        <w:t>Unlike Western nations that grew wealthy before they grew old, Sri Lanka is facing a demographic crisis while still trying to climb out of bankruptcy. According to recent data from the Sri Lankan Census and demographic researchers (De Silva 2025 [8]), Sri Lanka's population peaked at 22.1 million in 2022 and has already entered a structural contraction. Sri Lanka’s total Fertility Rate (TFR) has collapsed to an ultra-low 1.3 children per woman---a rate lower than many highly developed Western nations</w:t>
      </w:r>
      <w:r w:rsidR="00664961">
        <w:t>, and well below the 2.1 needed for sustaining the population from extinction</w:t>
      </w:r>
      <w:r>
        <w:t>.</w:t>
      </w:r>
    </w:p>
    <w:p w14:paraId="1A6A004A" w14:textId="65B45FED" w:rsidR="00F4628A" w:rsidRDefault="00000000">
      <w:pPr>
        <w:spacing w:after="120"/>
      </w:pPr>
      <w:r>
        <w:t>Sri Lanka had a rapid population increase after WWII, thanks to its adoption of modern agriculture (Green Revolution), control of infectious diseases such as malaria. However, Sri Lanka could not profit from the potential</w:t>
      </w:r>
      <w:r w:rsidR="00664961">
        <w:t xml:space="preserve"> of its demographic bulge</w:t>
      </w:r>
      <w:r>
        <w:t xml:space="preserve"> as a labour force</w:t>
      </w:r>
      <w:r w:rsidR="00664961">
        <w:t>.</w:t>
      </w:r>
      <w:r>
        <w:t xml:space="preserve">  </w:t>
      </w:r>
      <w:r w:rsidR="00664961">
        <w:t>I</w:t>
      </w:r>
      <w:r>
        <w:t xml:space="preserve">t moved towards a </w:t>
      </w:r>
      <w:r w:rsidR="00664961">
        <w:t xml:space="preserve">sluggish </w:t>
      </w:r>
      <w:r>
        <w:t xml:space="preserve">Marxist </w:t>
      </w:r>
      <w:r>
        <w:lastRenderedPageBreak/>
        <w:t xml:space="preserve">economy that sought state control and dismantled its plantation sector, placed draconian </w:t>
      </w:r>
      <w:r w:rsidR="00664961">
        <w:t>control</w:t>
      </w:r>
      <w:r>
        <w:t xml:space="preserve"> over foreign exchange and investments.</w:t>
      </w:r>
    </w:p>
    <w:p w14:paraId="6F99DC1D" w14:textId="77777777" w:rsidR="00F4628A" w:rsidRDefault="00000000">
      <w:pPr>
        <w:spacing w:after="120"/>
      </w:pPr>
      <w:r>
        <w:t>Right after independence, Sri Lanka prioritized universal free education and extensive reproductive health literacy. Meanwhile, free education led to exceptionally high female literacy rates early on. Historically, whenever female education rises, birth rates plummet---even if the nation's GDP per capita remains relatively low.</w:t>
      </w:r>
    </w:p>
    <w:p w14:paraId="7C9E3E71" w14:textId="7A96EE4E" w:rsidR="00F4628A" w:rsidRDefault="00000000">
      <w:pPr>
        <w:spacing w:after="120"/>
      </w:pPr>
      <w:r>
        <w:t xml:space="preserve">From 1956 to 1977 Sri Lanka implemented economic policies directed towards increasing state control every aspect of the economy with foreign exchange controls. A stagnant economy led to youth uprisings that took the form of intra- and inter-ethnic conflicts that took a toll of youth populations. While an open economy was heralded in 1977 youth uprisings had already established themselves. Even children were mercilessly recruited as child soldiers by the LTTE and forced into an unwinnable conflict where about 7% of the population in the North and East (Tamils) were pitted against the government that drew strength from some 80% </w:t>
      </w:r>
      <w:r w:rsidR="00CE4123">
        <w:t xml:space="preserve">(Sinhalese and Muslims) </w:t>
      </w:r>
      <w:r>
        <w:t>of the remaining population.</w:t>
      </w:r>
    </w:p>
    <w:p w14:paraId="5DCE6345" w14:textId="77777777" w:rsidR="00F4628A" w:rsidRDefault="00000000">
      <w:pPr>
        <w:spacing w:after="120"/>
      </w:pPr>
      <w:r>
        <w:t>Furthermore, many in the local work pool found it more lucrative to go to the Gulf countries as migrant workers, depleting the local availability of labour.</w:t>
      </w:r>
    </w:p>
    <w:p w14:paraId="51C32F66" w14:textId="36BFE73F" w:rsidR="00F4628A" w:rsidRDefault="00000000">
      <w:pPr>
        <w:spacing w:after="120"/>
      </w:pPr>
      <w:r>
        <w:t xml:space="preserve">When Sri Lanka opened its economy in 1977 it succeeded in using its cheap labour pool to establish a world-class industrial base in clothes and similar industries. However, the rate of population growth slackened with increased literacy and today the population pyramid has completely inverted, with its labour pool shrinking and implying a demographic nightmare </w:t>
      </w:r>
      <w:r w:rsidR="00CE4123">
        <w:t xml:space="preserve">of </w:t>
      </w:r>
      <w:r>
        <w:t>ethnic extinction for Sri Lankans.</w:t>
      </w:r>
    </w:p>
    <w:p w14:paraId="47FE3405" w14:textId="293AD45F" w:rsidR="00F4628A" w:rsidRDefault="00000000">
      <w:pPr>
        <w:spacing w:after="120"/>
      </w:pPr>
      <w:r>
        <w:t xml:space="preserve">Countries such as Sri Lanka that do not have the financial power of countries such as South Korea or Japan (who are able to resort to robotics and AI agents) may have to turn to sperm and ova banks, in-vitro fertilization, as well </w:t>
      </w:r>
      <w:r w:rsidR="00CE4123">
        <w:t xml:space="preserve">as </w:t>
      </w:r>
      <w:r>
        <w:t>sta</w:t>
      </w:r>
      <w:r w:rsidR="00CE4123">
        <w:t>t</w:t>
      </w:r>
      <w:r>
        <w:t xml:space="preserve">e sponsored group parenting to sustain its Sinhalese and Tamil population even </w:t>
      </w:r>
      <w:r w:rsidR="00CE4123">
        <w:t>if it be at</w:t>
      </w:r>
      <w:r>
        <w:t xml:space="preserve"> their lowered (asymptotic) levels, or simply face extinction. The need for such technologies was anticipated by scientists such as J. B. S. Haldane in 1924 [9], with corresponding themes</w:t>
      </w:r>
      <w:r w:rsidR="00CE4123">
        <w:t xml:space="preserve"> were</w:t>
      </w:r>
      <w:r>
        <w:t xml:space="preserve"> built into fictional works such as Aldous Huxley’s “Brave New World”.</w:t>
      </w:r>
    </w:p>
    <w:p w14:paraId="7E1E8718" w14:textId="77777777" w:rsidR="00F4628A" w:rsidRDefault="00000000">
      <w:pPr>
        <w:keepNext/>
        <w:spacing w:before="360" w:after="120"/>
      </w:pPr>
      <w:r>
        <w:rPr>
          <w:b/>
          <w:color w:val="102C57"/>
          <w:sz w:val="32"/>
        </w:rPr>
        <w:t>Other Well-Recognized Fault Lines</w:t>
      </w:r>
    </w:p>
    <w:p w14:paraId="74319768" w14:textId="77777777" w:rsidR="00F4628A" w:rsidRDefault="00000000">
      <w:pPr>
        <w:spacing w:after="120"/>
      </w:pPr>
      <w:r>
        <w:t>In discussing Sri Lanka’s political trajectory since 1948, many writers relish a narrative where its current impasse and its ethnic conflict are traced back to the “curse of partisan politics” (e.g., This curse of partisan politics in Sri Lanka, Island 2026/09/4, by Brig. Ranjan de Silva [10]). A more sophisticated narrative is based on the negative impact of Sinhala Only nationalist policies introduced by SWRD Bandaranaike after defeating the pro-business UNP in 1956. In fact, many social scientists (e.g., H. L. Seneviratne [11]) have analyzed Sri Lanka’s post-independence trajectory in dystopian terms within this paradigm equated to the negative impact of a majoritarian “Sinhala-Buddhist-dominance” politics.</w:t>
      </w:r>
    </w:p>
    <w:p w14:paraId="2D8A5C01" w14:textId="77777777" w:rsidR="00F4628A" w:rsidRDefault="00000000">
      <w:pPr>
        <w:spacing w:after="120"/>
      </w:pPr>
      <w:r>
        <w:t xml:space="preserve">H. L. Seneviratne explicitly positions the 1956 election of S.W.R.D. Bandaranaike and the subsequent "Sinhala Only" Act as the foundational missteps that set Sri Lanka on a tragic path. He argues that this political turn institutionalized majoritarian chauvinism to secure electoral victories. Seneviratne analyzes the post-1956 era in stark, structural terms. He argues that by allowing Buddhist monks (the Sangha) to </w:t>
      </w:r>
      <w:r>
        <w:lastRenderedPageBreak/>
        <w:t>morph from spiritual renunciates into a highly politicized, corporate pressure group, the state birthed a toxic political culture. In his evaluation, this "New Buddhism" fostered ethnic polarization, institutionalized corruption, and ultimately laid the structural groundwork for the devastating Sri Lankan Civil War.</w:t>
      </w:r>
    </w:p>
    <w:p w14:paraId="2FF86982" w14:textId="6BD33321" w:rsidR="00F4628A" w:rsidRDefault="00000000">
      <w:pPr>
        <w:spacing w:after="120"/>
      </w:pPr>
      <w:r>
        <w:t xml:space="preserve">These authors have claimed that the increasingly jingoistic policies of many politicians of the majority community, as well as the ultra-nationalist politics of the Ilankai Thamil Arasu </w:t>
      </w:r>
      <w:proofErr w:type="spellStart"/>
      <w:r>
        <w:t>Kadchi</w:t>
      </w:r>
      <w:proofErr w:type="spellEnd"/>
      <w:r>
        <w:t xml:space="preserve"> (ITAK) established </w:t>
      </w:r>
      <w:r w:rsidR="00CE4123">
        <w:t xml:space="preserve">in </w:t>
      </w:r>
      <w:r>
        <w:t>1949 dictated an irrevocable path to armed conflict that sapped Sri Lanka for over three decades. Majoritarian “Sinhala-Buddhist domination” is frequently cited by Tamil opinion writers as a major cause hindering Sri Lanka. In contrast, Sinhalese opinion writers point to the “excessive” set of demands of the 12% Tamil minority that began with their rejection of the Donoughmore constitution and the Eelamist demands for an exclusive Tamil homeland that grew out of the political platform of the ITAK.</w:t>
      </w:r>
    </w:p>
    <w:p w14:paraId="67F45D37" w14:textId="05219FA6" w:rsidR="00F4628A" w:rsidRDefault="00000000">
      <w:pPr>
        <w:spacing w:after="120"/>
      </w:pPr>
      <w:r>
        <w:t xml:space="preserve">The 1972 republican constitution of the SLFP-LSSP government became a pivotal juncture when the Tamil youth, inflamed by the violent </w:t>
      </w:r>
      <w:r w:rsidR="00CE4123">
        <w:t xml:space="preserve">propaganda, e.g., the </w:t>
      </w:r>
      <w:r>
        <w:t>poetry of Kasi Anathan</w:t>
      </w:r>
      <w:r w:rsidR="00CE4123">
        <w:t>,</w:t>
      </w:r>
      <w:r>
        <w:t xml:space="preserve"> firmly embraced militant separatism. This was finally ratified by the Vaddukkodai resolution of 1976 crafted by the Tamil United liberation Front (TULF). Kasi Anandan had called for physical elimination of “t</w:t>
      </w:r>
      <w:r w:rsidRPr="00CE4123">
        <w:rPr>
          <w:i/>
          <w:iCs/>
        </w:rPr>
        <w:t>hurogi</w:t>
      </w:r>
      <w:r>
        <w:t>” (traitors) who sought federalism or any form of power sharing</w:t>
      </w:r>
      <w:r w:rsidR="00CE4123">
        <w:t xml:space="preserve"> with the majority</w:t>
      </w:r>
      <w:r>
        <w:t>. By then, several of the moderate Tamil leaders who had been named by Kasi Anandan had been assassinated. The TULF leaders were themselves assassinated and Tamil politics was hijacked by violent youth groups. The LTTE emerged out of the blood bath within the Tamil community to confront the Sri Lankan state militarily until the LTTE’s demise in 2009.</w:t>
      </w:r>
    </w:p>
    <w:p w14:paraId="24A901A4" w14:textId="085D51F5" w:rsidR="00F4628A" w:rsidRDefault="00000000">
      <w:pPr>
        <w:spacing w:after="120"/>
      </w:pPr>
      <w:r>
        <w:t>Historians like K. M. de Silva have characterized the Tamils as a minority who behave like a majority, while the Sinhalese are a majority who have behaved like a minority always fearful that the Tamil minority and Tamil</w:t>
      </w:r>
      <w:r w:rsidR="00CE4123">
        <w:t>-</w:t>
      </w:r>
      <w:r>
        <w:t>Nadu Tamils would act together and prevail against them.</w:t>
      </w:r>
    </w:p>
    <w:p w14:paraId="02B0B152" w14:textId="715394DA" w:rsidR="00F4628A" w:rsidRDefault="00000000">
      <w:pPr>
        <w:spacing w:after="120"/>
      </w:pPr>
      <w:r>
        <w:t>However, both inter-Ethnic violence as well as intra-ethnic violence are fueled by the availability of discontented youth populations. Currently, Sri Lanka’s youth population has probably fallen below threshold for driving social upheavals, as Sri Lanka is now in demographic contraction. However, given the widening rich-poor gap, the residual youth populations still ha</w:t>
      </w:r>
      <w:r w:rsidR="00CE4123">
        <w:t>ve</w:t>
      </w:r>
      <w:r>
        <w:t xml:space="preserve"> the potential to spawn urban terrorist cells that can have an impact far beyond their numerical strengths.</w:t>
      </w:r>
    </w:p>
    <w:p w14:paraId="4F8F47DE" w14:textId="46FD1D59" w:rsidR="00F4628A" w:rsidRDefault="00000000">
      <w:pPr>
        <w:spacing w:after="120"/>
      </w:pPr>
      <w:r>
        <w:t xml:space="preserve">Malaysia provides a strong </w:t>
      </w:r>
      <w:r w:rsidR="00CE4123">
        <w:t>counterexample</w:t>
      </w:r>
      <w:r>
        <w:t xml:space="preserve"> to the type of social analysis presented by H. L. Seneviratne and others who argue that demotion of English and Majoritarian </w:t>
      </w:r>
      <w:r w:rsidR="00CE4123">
        <w:t xml:space="preserve">jingoist </w:t>
      </w:r>
      <w:r>
        <w:t>politics were the key factors that have weighed in on Sri Lanka’s post-independence performance.</w:t>
      </w:r>
    </w:p>
    <w:p w14:paraId="46C4E884" w14:textId="17B2D368" w:rsidR="00F4628A" w:rsidRDefault="00000000">
      <w:pPr>
        <w:spacing w:after="120"/>
      </w:pPr>
      <w:r>
        <w:t xml:space="preserve">Malaysia emerged from British Malaya and by 1970 </w:t>
      </w:r>
      <w:r w:rsidR="00CE4123">
        <w:t xml:space="preserve">adopted </w:t>
      </w:r>
      <w:r w:rsidR="00CE4123" w:rsidRPr="00CE4123">
        <w:rPr>
          <w:b/>
          <w:bCs/>
        </w:rPr>
        <w:t>Malay</w:t>
      </w:r>
      <w:r w:rsidRPr="00CE4123">
        <w:rPr>
          <w:b/>
          <w:bCs/>
        </w:rPr>
        <w:t xml:space="preserve"> only</w:t>
      </w:r>
      <w:r>
        <w:t xml:space="preserve"> language </w:t>
      </w:r>
      <w:r w:rsidR="00CE4123">
        <w:t>as the official language</w:t>
      </w:r>
      <w:r>
        <w:t xml:space="preserve">. It demoted English completely, and made no room for the use of Chinese, the language of the 30% minority. Furthermore, Malaysia openly and unabashedly adopted a policy of discriminating in favour of Malay ethnics (60% of the population) who were named “Bhumiputra” (sons of the soil) with special rights and privileges in an Islamic </w:t>
      </w:r>
      <w:r w:rsidR="009A06E5">
        <w:t xml:space="preserve">hegemonic </w:t>
      </w:r>
      <w:r>
        <w:t xml:space="preserve">society. Unlike in Sri Lanka (where the leaders </w:t>
      </w:r>
      <w:r w:rsidR="009A06E5">
        <w:t xml:space="preserve">at least </w:t>
      </w:r>
      <w:r>
        <w:t xml:space="preserve">affirmed equality for all, or the wish to create just societies), Malaysia adopted an unapologetically chauvinist political program. If anthropologists such as H. L. Seneviratne were correct, it too should have followed a trajectory </w:t>
      </w:r>
      <w:r w:rsidR="009A06E5">
        <w:t>like,</w:t>
      </w:r>
      <w:r>
        <w:t xml:space="preserve"> or worse than Sri Lanka.</w:t>
      </w:r>
    </w:p>
    <w:p w14:paraId="394FF863" w14:textId="77777777" w:rsidR="009A06E5" w:rsidRDefault="00000000">
      <w:pPr>
        <w:spacing w:after="120"/>
      </w:pPr>
      <w:r>
        <w:lastRenderedPageBreak/>
        <w:t xml:space="preserve">In strong contrast to the political program launched by elite leaders of the Tamils in Sri Lanka, the Chinese minority, basing on its previous experience of violence faced by them, followed a non-violent approach, ostensibly cooperating with the Malays, but concentrating on achieving hegemony in the mercantile and professional sectors. </w:t>
      </w:r>
    </w:p>
    <w:p w14:paraId="0B18EAC5" w14:textId="42650A7B" w:rsidR="00F4628A" w:rsidRDefault="00000000">
      <w:pPr>
        <w:spacing w:after="120"/>
      </w:pPr>
      <w:r>
        <w:t>Another factor that worked in favour of Malaysia was the absence of a significant Marxist political movement that could have deterred foreign investment or spawned nationalization of successful private assets. Massive tax breaks and guarantees of labour stability enabled Malaysia to attract industrial giants such as Mitsubishi, Intel, HP, Texas Instruments etc., into its free-trade zones in the 1970s. At that time Sri Lanka was busy nationalizing its tea plantations, driving out experienced managers to other countries such as South Africa and looking at foreign investors with a Marxist lens. Meanwhile, in Malaysia, majority and minority ethnic groups worked together in spite of political and linguistic discrimination, and today the average income of a Malaysian citizen is approximately five times that of a citizen of Sri Lanka.</w:t>
      </w:r>
    </w:p>
    <w:p w14:paraId="55F340BC" w14:textId="77777777" w:rsidR="00F4628A" w:rsidRDefault="00000000">
      <w:pPr>
        <w:keepNext/>
        <w:spacing w:before="360" w:after="120"/>
      </w:pPr>
      <w:r>
        <w:rPr>
          <w:b/>
          <w:color w:val="102C57"/>
          <w:sz w:val="32"/>
        </w:rPr>
        <w:t>Conclusion: A Fragile Facade</w:t>
      </w:r>
    </w:p>
    <w:p w14:paraId="70075CD6" w14:textId="77777777" w:rsidR="00F4628A" w:rsidRDefault="00000000">
      <w:pPr>
        <w:spacing w:after="120"/>
      </w:pPr>
      <w:r>
        <w:t>The Central Bank’s upbeat figures and the upgrade to middle-income status provide a vital psychological boost, but they reflect a temporary stabilization rather than permanent structural health. A country cannot genuinely move into "safe waters" when its corporate elite is exporting capital, its professional class is fleeing overseas, and its remaining domestic population is rapidly aging.</w:t>
      </w:r>
    </w:p>
    <w:p w14:paraId="65817733" w14:textId="1B451401" w:rsidR="00F4628A" w:rsidRDefault="00000000">
      <w:pPr>
        <w:spacing w:after="120"/>
      </w:pPr>
      <w:r>
        <w:t xml:space="preserve">Without aggressive structural reforms aimed at curbing trade mis-invoicing, incentivizing talent retention, and preparing the economy for an aging workforce, the current economic growth will remain a fragile facade. If these three dystopian factors are left unaddressed, they will inevitably intersect, trigger a collapse in productivity, and rapidly destabilize Sri Lanka's hard-won recovery. The leaders of the country, as well as the populace, irrespective of their political hue, have not appreciated the over-arching importance of the three fault lines that we have described. They are enjoying the theater of political arrests, jingoist exchanges and conspiracy theories even while their very firmament is trembling. The two ethnic groups that have fought each other will find that their communities face extinction because their TFR has dropped way below the 2.1 </w:t>
      </w:r>
      <w:r w:rsidR="009A06E5">
        <w:t xml:space="preserve">children per </w:t>
      </w:r>
      <w:r w:rsidR="00145F42">
        <w:t>female</w:t>
      </w:r>
      <w:r w:rsidR="009A06E5">
        <w:t xml:space="preserve"> </w:t>
      </w:r>
      <w:r>
        <w:t>that is needed to sustain the</w:t>
      </w:r>
      <w:r w:rsidR="00145F42">
        <w:t>ir populations</w:t>
      </w:r>
      <w:r>
        <w:t>.</w:t>
      </w:r>
    </w:p>
    <w:p w14:paraId="32C6CA4D" w14:textId="77777777" w:rsidR="00F4628A" w:rsidRDefault="00000000">
      <w:pPr>
        <w:keepNext/>
        <w:spacing w:before="360" w:after="120"/>
      </w:pPr>
      <w:r>
        <w:rPr>
          <w:b/>
          <w:color w:val="102C57"/>
          <w:sz w:val="32"/>
        </w:rPr>
        <w:t>References &amp; Citations</w:t>
      </w:r>
    </w:p>
    <w:p w14:paraId="0F4BBF99" w14:textId="77777777" w:rsidR="00F4628A" w:rsidRDefault="00000000">
      <w:pPr>
        <w:spacing w:after="80"/>
        <w:ind w:left="360"/>
      </w:pPr>
      <w:r>
        <w:rPr>
          <w:sz w:val="20"/>
        </w:rPr>
        <w:t>[1] Central Bank of Sri Lanka (CBSL). (2026). Macroeconomic Developments and Estimates for First/Second Quarters 2026. Colombo: CBSL; and Central Bank of Sri Lanka (CBSL). (2026). Special Probes Report on Telegraphic Transfers and Fictitious Capital Outflows. Colombo: Financial Intelligence Unit.</w:t>
      </w:r>
    </w:p>
    <w:p w14:paraId="6801F8F7" w14:textId="77777777" w:rsidR="00F4628A" w:rsidRDefault="00000000">
      <w:pPr>
        <w:spacing w:after="80"/>
        <w:ind w:left="360"/>
      </w:pPr>
      <w:r>
        <w:rPr>
          <w:sz w:val="20"/>
        </w:rPr>
        <w:t>[2] Global Financial Integrity (GFI). (2024). Trade Misinvoicing and Illicit Financial Flows in Developing Nations: A Focus on South Asia. Washington, D.C.: GFI; Global Financial Integrity (GFI). (2026). Trade-Related Illicit Financial Flows in Developing Asia (2013–2022). Washington, D.C.: GFI.</w:t>
      </w:r>
    </w:p>
    <w:p w14:paraId="2EB91843" w14:textId="77777777" w:rsidR="00F4628A" w:rsidRDefault="00000000">
      <w:pPr>
        <w:spacing w:after="80"/>
        <w:ind w:left="360"/>
      </w:pPr>
      <w:r>
        <w:rPr>
          <w:sz w:val="20"/>
        </w:rPr>
        <w:t>[3] National Chamber of Exporters of Sri Lanka (NCE). (2025). Annual Review on Export Sector Diversification and Off-Shoring Capacity. Colombo: NCE.</w:t>
      </w:r>
    </w:p>
    <w:p w14:paraId="0DE497D6" w14:textId="77777777" w:rsidR="00F4628A" w:rsidRDefault="00000000">
      <w:pPr>
        <w:spacing w:after="80"/>
        <w:ind w:left="360"/>
      </w:pPr>
      <w:r>
        <w:rPr>
          <w:sz w:val="20"/>
        </w:rPr>
        <w:lastRenderedPageBreak/>
        <w:t>[4] Sri Lanka Bureau of Foreign Employment (SLBFE). (2025). Statistical Handbook on Migration Trends and Professional Brain Drain. Colombo: SLBFE.</w:t>
      </w:r>
    </w:p>
    <w:p w14:paraId="15A1A9E3" w14:textId="77777777" w:rsidR="00F4628A" w:rsidRDefault="00000000">
      <w:pPr>
        <w:spacing w:after="80"/>
        <w:ind w:left="360"/>
      </w:pPr>
      <w:r>
        <w:rPr>
          <w:sz w:val="20"/>
        </w:rPr>
        <w:t>[5] Hasini Lecamwasam, “The emptying university: why are academics leaving? (Island, 15th September 2026)</w:t>
      </w:r>
    </w:p>
    <w:p w14:paraId="75FF2554" w14:textId="77777777" w:rsidR="00F4628A" w:rsidRDefault="00000000">
      <w:pPr>
        <w:spacing w:after="80"/>
        <w:ind w:left="360"/>
      </w:pPr>
      <w:r>
        <w:rPr>
          <w:sz w:val="20"/>
        </w:rPr>
        <w:t>[6] Prof. Amarasiri de Silva, Sri Lanka’s university crisis: Brain drain and union action demand urgent reform (Island, 14th September 2026)</w:t>
      </w:r>
    </w:p>
    <w:p w14:paraId="58480CBD" w14:textId="77777777" w:rsidR="00F4628A" w:rsidRDefault="00000000">
      <w:pPr>
        <w:spacing w:after="80"/>
        <w:ind w:left="360"/>
      </w:pPr>
      <w:r>
        <w:rPr>
          <w:sz w:val="20"/>
        </w:rPr>
        <w:t>[7] World Bank. (2025). Sri Lanka Development Update: Navigating the Demographic Transition and Economic Recovery. Washington, D.C.: World Bank.</w:t>
      </w:r>
    </w:p>
    <w:p w14:paraId="5F1D8700" w14:textId="77777777" w:rsidR="00F4628A" w:rsidRDefault="00000000">
      <w:pPr>
        <w:spacing w:after="80"/>
        <w:ind w:left="360"/>
      </w:pPr>
      <w:r>
        <w:rPr>
          <w:sz w:val="20"/>
        </w:rPr>
        <w:t>[8] De Silva, R., The Demography of Transition in South Asia: Emerging Trends (Colombo University Press, Colombo, 2025).</w:t>
      </w:r>
    </w:p>
    <w:p w14:paraId="0AD0EAC3" w14:textId="77777777" w:rsidR="00F4628A" w:rsidRDefault="00000000">
      <w:pPr>
        <w:spacing w:after="80"/>
        <w:ind w:left="360"/>
      </w:pPr>
      <w:r>
        <w:rPr>
          <w:sz w:val="20"/>
        </w:rPr>
        <w:t>[9] Haldane, J. B. S., Daedalus; Science and the Future (Kegan Paul, Trench, Trubner &amp; Co., London, 1924).</w:t>
      </w:r>
    </w:p>
    <w:p w14:paraId="0BCAF390" w14:textId="77777777" w:rsidR="00F4628A" w:rsidRDefault="00000000">
      <w:pPr>
        <w:spacing w:after="80"/>
        <w:ind w:left="360"/>
      </w:pPr>
      <w:r>
        <w:rPr>
          <w:sz w:val="20"/>
        </w:rPr>
        <w:t>[10] Brig. Ranjan de Silva, This curse of partisan politics in Sri Lanka, Island 2026/09/4</w:t>
      </w:r>
    </w:p>
    <w:p w14:paraId="03EEA20C" w14:textId="77777777" w:rsidR="00F4628A" w:rsidRDefault="00000000">
      <w:pPr>
        <w:spacing w:after="80"/>
        <w:ind w:left="360"/>
      </w:pPr>
      <w:r>
        <w:rPr>
          <w:sz w:val="20"/>
        </w:rPr>
        <w:t>[11] H. L. Seneviratne, The Work of Kings: The New Buddhism in Sri Lanka, University of Chicago Press (1999/2000).</w:t>
      </w:r>
    </w:p>
    <w:sectPr w:rsidR="00F4628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5037844">
    <w:abstractNumId w:val="8"/>
  </w:num>
  <w:num w:numId="2" w16cid:durableId="1370184820">
    <w:abstractNumId w:val="6"/>
  </w:num>
  <w:num w:numId="3" w16cid:durableId="19093744">
    <w:abstractNumId w:val="5"/>
  </w:num>
  <w:num w:numId="4" w16cid:durableId="780806240">
    <w:abstractNumId w:val="4"/>
  </w:num>
  <w:num w:numId="5" w16cid:durableId="264921120">
    <w:abstractNumId w:val="7"/>
  </w:num>
  <w:num w:numId="6" w16cid:durableId="582955964">
    <w:abstractNumId w:val="3"/>
  </w:num>
  <w:num w:numId="7" w16cid:durableId="2139255737">
    <w:abstractNumId w:val="2"/>
  </w:num>
  <w:num w:numId="8" w16cid:durableId="1379472644">
    <w:abstractNumId w:val="1"/>
  </w:num>
  <w:num w:numId="9" w16cid:durableId="315843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5F42"/>
    <w:rsid w:val="0015074B"/>
    <w:rsid w:val="001D7356"/>
    <w:rsid w:val="002429F3"/>
    <w:rsid w:val="0029639D"/>
    <w:rsid w:val="00326F90"/>
    <w:rsid w:val="0063660D"/>
    <w:rsid w:val="00664961"/>
    <w:rsid w:val="009A06E5"/>
    <w:rsid w:val="00AA1D8D"/>
    <w:rsid w:val="00AF719E"/>
    <w:rsid w:val="00B47730"/>
    <w:rsid w:val="00BF3F70"/>
    <w:rsid w:val="00CB0664"/>
    <w:rsid w:val="00CE4123"/>
    <w:rsid w:val="00F4628A"/>
    <w:rsid w:val="00FC693F"/>
    <w:rsid w:val="00FE3D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82A213"/>
  <w14:defaultImageDpi w14:val="300"/>
  <w15:docId w15:val="{DAFD036C-BA74-488E-9462-EFC6FCA8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B2B2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D7356"/>
    <w:rPr>
      <w:color w:val="0000FF" w:themeColor="hyperlink"/>
      <w:u w:val="single"/>
    </w:rPr>
  </w:style>
  <w:style w:type="character" w:styleId="UnresolvedMention">
    <w:name w:val="Unresolved Mention"/>
    <w:basedOn w:val="DefaultParagraphFont"/>
    <w:uiPriority w:val="99"/>
    <w:semiHidden/>
    <w:unhideWhenUsed/>
    <w:rsid w:val="001D7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3394</Words>
  <Characters>19856</Characters>
  <Application>Microsoft Office Word</Application>
  <DocSecurity>0</DocSecurity>
  <Lines>325</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Dharma</cp:lastModifiedBy>
  <cp:revision>2</cp:revision>
  <dcterms:created xsi:type="dcterms:W3CDTF">2026-09-20T02:02:00Z</dcterms:created>
  <dcterms:modified xsi:type="dcterms:W3CDTF">2026-09-20T02:02:00Z</dcterms:modified>
  <cp:category/>
</cp:coreProperties>
</file>